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DB1" w:rsidRPr="00704DB1" w:rsidRDefault="00704DB1" w:rsidP="00704DB1">
      <w:pPr>
        <w:jc w:val="center"/>
        <w:rPr>
          <w:rFonts w:asciiTheme="majorHAnsi" w:hAnsiTheme="majorHAnsi" w:cstheme="majorHAnsi"/>
        </w:rPr>
      </w:pPr>
      <w:r w:rsidRPr="00704DB1">
        <w:rPr>
          <w:rFonts w:asciiTheme="majorHAnsi" w:hAnsiTheme="majorHAnsi" w:cstheme="majorHAnsi"/>
        </w:rPr>
        <w:t>Anche quest’anno il nostro Istituto aderisce all’</w:t>
      </w:r>
      <w:r w:rsidR="00AA57DA">
        <w:rPr>
          <w:rFonts w:asciiTheme="majorHAnsi" w:hAnsiTheme="majorHAnsi" w:cstheme="majorHAnsi"/>
        </w:rPr>
        <w:t>iniziat</w:t>
      </w:r>
      <w:r w:rsidR="00A23C6F">
        <w:rPr>
          <w:rFonts w:asciiTheme="majorHAnsi" w:hAnsiTheme="majorHAnsi" w:cstheme="majorHAnsi"/>
        </w:rPr>
        <w:t>iva promossa dalla Federazione N</w:t>
      </w:r>
      <w:r w:rsidR="00AA57DA">
        <w:rPr>
          <w:rFonts w:asciiTheme="majorHAnsi" w:hAnsiTheme="majorHAnsi" w:cstheme="majorHAnsi"/>
        </w:rPr>
        <w:t>azionale</w:t>
      </w:r>
    </w:p>
    <w:p w:rsidR="0038405F" w:rsidRPr="00704DB1" w:rsidRDefault="00704DB1" w:rsidP="00704DB1">
      <w:pPr>
        <w:jc w:val="center"/>
        <w:rPr>
          <w:rFonts w:asciiTheme="majorHAnsi" w:hAnsiTheme="majorHAnsi" w:cstheme="majorHAnsi"/>
        </w:rPr>
      </w:pPr>
      <w:r w:rsidRPr="00704DB1">
        <w:rPr>
          <w:rFonts w:asciiTheme="majorHAnsi" w:hAnsiTheme="majorHAnsi" w:cstheme="majorHAnsi"/>
        </w:rPr>
        <w:t xml:space="preserve">Banchi di Solidarietà </w:t>
      </w:r>
    </w:p>
    <w:p w:rsidR="00704DB1" w:rsidRDefault="002402FF" w:rsidP="00704DB1">
      <w:pPr>
        <w:jc w:val="center"/>
      </w:pPr>
      <w:r>
        <w:rPr>
          <w:rFonts w:asciiTheme="majorHAnsi" w:eastAsiaTheme="majorEastAsia" w:hAnsiTheme="majorHAnsi" w:cstheme="majorBidi"/>
          <w:noProof/>
          <w:color w:val="17365D" w:themeColor="text2" w:themeShade="BF"/>
          <w:spacing w:val="5"/>
          <w:kern w:val="28"/>
          <w:sz w:val="52"/>
          <w:szCs w:val="52"/>
        </w:rPr>
        <w:drawing>
          <wp:anchor distT="0" distB="0" distL="114300" distR="114300" simplePos="0" relativeHeight="251660288" behindDoc="1" locked="0" layoutInCell="1" allowOverlap="1">
            <wp:simplePos x="0" y="0"/>
            <wp:positionH relativeFrom="margin">
              <wp:posOffset>4747260</wp:posOffset>
            </wp:positionH>
            <wp:positionV relativeFrom="margin">
              <wp:posOffset>394970</wp:posOffset>
            </wp:positionV>
            <wp:extent cx="1273175" cy="1447800"/>
            <wp:effectExtent l="19050" t="0" r="3175" b="0"/>
            <wp:wrapTight wrapText="bothSides">
              <wp:wrapPolygon edited="0">
                <wp:start x="-323" y="0"/>
                <wp:lineTo x="-323" y="21316"/>
                <wp:lineTo x="21654" y="21316"/>
                <wp:lineTo x="21654" y="0"/>
                <wp:lineTo x="-323" y="0"/>
              </wp:wrapPolygon>
            </wp:wrapTight>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3175" cy="1447800"/>
                    </a:xfrm>
                    <a:prstGeom prst="rect">
                      <a:avLst/>
                    </a:prstGeom>
                    <a:noFill/>
                  </pic:spPr>
                </pic:pic>
              </a:graphicData>
            </a:graphic>
          </wp:anchor>
        </w:drawing>
      </w:r>
    </w:p>
    <w:p w:rsidR="00704DB1" w:rsidRPr="00AA57DA" w:rsidRDefault="00F67B5C" w:rsidP="00AA57DA">
      <w:pPr>
        <w:pBdr>
          <w:bottom w:val="single" w:sz="8" w:space="25" w:color="4F81BD" w:themeColor="accent1"/>
        </w:pBdr>
        <w:spacing w:after="300"/>
        <w:contextualSpacing/>
        <w:jc w:val="center"/>
        <w:rPr>
          <w:rFonts w:ascii="Cambria" w:eastAsiaTheme="majorEastAsia" w:hAnsi="Cambria" w:cs="Cambria"/>
          <w:b/>
          <w:bCs/>
          <w:color w:val="244061" w:themeColor="accent1" w:themeShade="80"/>
          <w:sz w:val="40"/>
          <w:szCs w:val="40"/>
        </w:rPr>
      </w:pPr>
      <w:r>
        <w:rPr>
          <w:rFonts w:ascii="Cambria" w:eastAsiaTheme="majorEastAsia" w:hAnsi="Cambria" w:cs="Cambria"/>
          <w:b/>
          <w:bCs/>
          <w:noProof/>
          <w:color w:val="244061" w:themeColor="accent1" w:themeShade="80"/>
          <w:sz w:val="40"/>
          <w:szCs w:val="40"/>
        </w:rPr>
        <w:drawing>
          <wp:anchor distT="0" distB="0" distL="114300" distR="114300" simplePos="0" relativeHeight="251659264" behindDoc="1" locked="0" layoutInCell="1" allowOverlap="1">
            <wp:simplePos x="0" y="0"/>
            <wp:positionH relativeFrom="margin">
              <wp:posOffset>-24765</wp:posOffset>
            </wp:positionH>
            <wp:positionV relativeFrom="margin">
              <wp:posOffset>718820</wp:posOffset>
            </wp:positionV>
            <wp:extent cx="942975" cy="942975"/>
            <wp:effectExtent l="19050" t="0" r="9525" b="0"/>
            <wp:wrapTight wrapText="bothSides">
              <wp:wrapPolygon edited="0">
                <wp:start x="-436" y="0"/>
                <wp:lineTo x="-436" y="20945"/>
                <wp:lineTo x="21818" y="20945"/>
                <wp:lineTo x="21818" y="0"/>
                <wp:lineTo x="-436" y="0"/>
              </wp:wrapPolygon>
            </wp:wrapTight>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2975" cy="942975"/>
                    </a:xfrm>
                    <a:prstGeom prst="rect">
                      <a:avLst/>
                    </a:prstGeom>
                    <a:noFill/>
                  </pic:spPr>
                </pic:pic>
              </a:graphicData>
            </a:graphic>
          </wp:anchor>
        </w:drawing>
      </w:r>
      <w:r w:rsidR="00704DB1" w:rsidRPr="00AA57DA">
        <w:rPr>
          <w:rFonts w:ascii="Cambria" w:eastAsiaTheme="majorEastAsia" w:hAnsi="Cambria" w:cs="Cambria"/>
          <w:b/>
          <w:bCs/>
          <w:color w:val="244061" w:themeColor="accent1" w:themeShade="80"/>
          <w:sz w:val="40"/>
          <w:szCs w:val="40"/>
        </w:rPr>
        <w:t xml:space="preserve">“DONACIBO” </w:t>
      </w:r>
    </w:p>
    <w:p w:rsidR="00704DB1" w:rsidRPr="00AA57DA" w:rsidRDefault="00704DB1" w:rsidP="00AA57DA">
      <w:pPr>
        <w:pBdr>
          <w:bottom w:val="single" w:sz="8" w:space="25" w:color="4F81BD" w:themeColor="accent1"/>
        </w:pBdr>
        <w:spacing w:after="300"/>
        <w:contextualSpacing/>
        <w:jc w:val="center"/>
        <w:rPr>
          <w:rFonts w:asciiTheme="majorHAnsi" w:eastAsia="MS PMincho" w:hAnsiTheme="majorHAnsi" w:cstheme="majorBidi"/>
          <w:color w:val="17365D" w:themeColor="text2" w:themeShade="BF"/>
          <w:spacing w:val="5"/>
          <w:kern w:val="28"/>
          <w:sz w:val="40"/>
          <w:szCs w:val="40"/>
        </w:rPr>
      </w:pPr>
      <w:r w:rsidRPr="00AA57DA">
        <w:rPr>
          <w:rFonts w:asciiTheme="majorHAnsi" w:eastAsia="MS PMincho" w:hAnsiTheme="majorHAnsi" w:cstheme="majorBidi"/>
          <w:color w:val="17365D" w:themeColor="text2" w:themeShade="BF"/>
          <w:spacing w:val="5"/>
          <w:kern w:val="28"/>
          <w:sz w:val="40"/>
          <w:szCs w:val="40"/>
        </w:rPr>
        <w:t xml:space="preserve">DONARE </w:t>
      </w:r>
    </w:p>
    <w:p w:rsidR="00704DB1" w:rsidRPr="00AA57DA" w:rsidRDefault="006C1825" w:rsidP="00AA57DA">
      <w:pPr>
        <w:pBdr>
          <w:bottom w:val="single" w:sz="8" w:space="25" w:color="4F81BD" w:themeColor="accent1"/>
        </w:pBdr>
        <w:spacing w:after="300"/>
        <w:contextualSpacing/>
        <w:jc w:val="center"/>
        <w:rPr>
          <w:rFonts w:asciiTheme="majorHAnsi" w:eastAsia="MS PMincho" w:hAnsiTheme="majorHAnsi" w:cstheme="majorBidi"/>
          <w:color w:val="17365D" w:themeColor="text2" w:themeShade="BF"/>
          <w:spacing w:val="5"/>
          <w:kern w:val="28"/>
          <w:sz w:val="40"/>
          <w:szCs w:val="40"/>
        </w:rPr>
      </w:pPr>
      <w:r w:rsidRPr="00AA57DA">
        <w:rPr>
          <w:rFonts w:asciiTheme="majorHAnsi" w:eastAsia="MS PMincho" w:hAnsiTheme="majorHAnsi" w:cstheme="majorBidi"/>
          <w:color w:val="17365D" w:themeColor="text2" w:themeShade="BF"/>
          <w:spacing w:val="5"/>
          <w:kern w:val="28"/>
          <w:sz w:val="40"/>
          <w:szCs w:val="40"/>
        </w:rPr>
        <w:t>PER</w:t>
      </w:r>
      <w:r w:rsidR="00704DB1" w:rsidRPr="00AA57DA">
        <w:rPr>
          <w:rFonts w:asciiTheme="majorHAnsi" w:eastAsia="MS PMincho" w:hAnsiTheme="majorHAnsi" w:cstheme="majorBidi"/>
          <w:color w:val="17365D" w:themeColor="text2" w:themeShade="BF"/>
          <w:spacing w:val="5"/>
          <w:kern w:val="28"/>
          <w:sz w:val="40"/>
          <w:szCs w:val="40"/>
        </w:rPr>
        <w:t xml:space="preserve">GUSTARSI </w:t>
      </w:r>
    </w:p>
    <w:p w:rsidR="00704DB1" w:rsidRPr="00AA57DA" w:rsidRDefault="00704DB1" w:rsidP="00F67B5C">
      <w:pPr>
        <w:pBdr>
          <w:bottom w:val="single" w:sz="8" w:space="25" w:color="4F81BD" w:themeColor="accent1"/>
        </w:pBdr>
        <w:spacing w:after="300"/>
        <w:contextualSpacing/>
        <w:jc w:val="center"/>
        <w:rPr>
          <w:rFonts w:asciiTheme="majorHAnsi" w:eastAsia="MS PMincho" w:hAnsiTheme="majorHAnsi" w:cstheme="majorBidi"/>
          <w:color w:val="17365D" w:themeColor="text2" w:themeShade="BF"/>
          <w:spacing w:val="5"/>
          <w:kern w:val="28"/>
          <w:sz w:val="40"/>
          <w:szCs w:val="40"/>
        </w:rPr>
      </w:pPr>
      <w:r w:rsidRPr="00AA57DA">
        <w:rPr>
          <w:rFonts w:asciiTheme="majorHAnsi" w:eastAsia="MS PMincho" w:hAnsiTheme="majorHAnsi" w:cstheme="majorBidi"/>
          <w:color w:val="17365D" w:themeColor="text2" w:themeShade="BF"/>
          <w:spacing w:val="5"/>
          <w:kern w:val="28"/>
          <w:sz w:val="40"/>
          <w:szCs w:val="40"/>
        </w:rPr>
        <w:t>LA VITA</w:t>
      </w:r>
    </w:p>
    <w:p w:rsidR="00704DB1" w:rsidRDefault="00704DB1" w:rsidP="00704DB1">
      <w:pPr>
        <w:widowControl w:val="0"/>
        <w:overflowPunct w:val="0"/>
        <w:autoSpaceDE w:val="0"/>
        <w:autoSpaceDN w:val="0"/>
        <w:adjustRightInd w:val="0"/>
        <w:jc w:val="both"/>
        <w:rPr>
          <w:rFonts w:ascii="Calibri" w:hAnsi="Calibri" w:cs="Calibri"/>
          <w:color w:val="000000"/>
          <w:kern w:val="28"/>
        </w:rPr>
      </w:pPr>
    </w:p>
    <w:p w:rsidR="00704DB1" w:rsidRPr="00AA57DA" w:rsidRDefault="00704DB1" w:rsidP="00704DB1">
      <w:pPr>
        <w:widowControl w:val="0"/>
        <w:overflowPunct w:val="0"/>
        <w:autoSpaceDE w:val="0"/>
        <w:autoSpaceDN w:val="0"/>
        <w:adjustRightInd w:val="0"/>
        <w:jc w:val="both"/>
        <w:rPr>
          <w:rFonts w:asciiTheme="majorHAnsi" w:hAnsiTheme="majorHAnsi" w:cstheme="majorHAnsi"/>
          <w:color w:val="000000"/>
          <w:kern w:val="28"/>
          <w:sz w:val="28"/>
          <w:szCs w:val="28"/>
        </w:rPr>
      </w:pPr>
      <w:r w:rsidRPr="00AA57DA">
        <w:rPr>
          <w:rFonts w:asciiTheme="majorHAnsi" w:hAnsiTheme="majorHAnsi" w:cstheme="majorHAnsi"/>
          <w:color w:val="000000"/>
          <w:kern w:val="28"/>
          <w:sz w:val="28"/>
          <w:szCs w:val="28"/>
        </w:rPr>
        <w:t>“</w:t>
      </w:r>
      <w:r w:rsidRPr="00AA57DA">
        <w:rPr>
          <w:rFonts w:asciiTheme="majorHAnsi" w:hAnsiTheme="majorHAnsi" w:cstheme="majorHAnsi"/>
          <w:b/>
          <w:bCs/>
          <w:color w:val="000000"/>
          <w:kern w:val="28"/>
          <w:sz w:val="28"/>
          <w:szCs w:val="28"/>
        </w:rPr>
        <w:t xml:space="preserve">DONACIBO” </w:t>
      </w:r>
      <w:r w:rsidRPr="00AA57DA">
        <w:rPr>
          <w:rFonts w:asciiTheme="majorHAnsi" w:hAnsiTheme="majorHAnsi" w:cstheme="majorHAnsi"/>
          <w:color w:val="000000"/>
          <w:kern w:val="28"/>
          <w:sz w:val="28"/>
          <w:szCs w:val="28"/>
        </w:rPr>
        <w:t xml:space="preserve">è un gesto che ha luogo nella terza settimana di Quaresima. </w:t>
      </w:r>
    </w:p>
    <w:p w:rsidR="00704DB1" w:rsidRPr="00AA57DA" w:rsidRDefault="00704DB1" w:rsidP="00704DB1">
      <w:pPr>
        <w:widowControl w:val="0"/>
        <w:overflowPunct w:val="0"/>
        <w:autoSpaceDE w:val="0"/>
        <w:autoSpaceDN w:val="0"/>
        <w:adjustRightInd w:val="0"/>
        <w:jc w:val="both"/>
        <w:rPr>
          <w:rFonts w:asciiTheme="majorHAnsi" w:hAnsiTheme="majorHAnsi" w:cstheme="majorHAnsi"/>
          <w:color w:val="000000"/>
          <w:kern w:val="28"/>
          <w:sz w:val="28"/>
          <w:szCs w:val="28"/>
        </w:rPr>
      </w:pPr>
      <w:r w:rsidRPr="00AA57DA">
        <w:rPr>
          <w:rFonts w:asciiTheme="majorHAnsi" w:hAnsiTheme="majorHAnsi" w:cstheme="majorHAnsi"/>
          <w:color w:val="000000"/>
          <w:kern w:val="28"/>
          <w:sz w:val="28"/>
          <w:szCs w:val="28"/>
        </w:rPr>
        <w:t xml:space="preserve">E’ una proposta chiara e semplice, rivolta a studenti e insegnanti delle scuole dalla materna alla primaria, secondaria e superiori, in tutta Italia. </w:t>
      </w:r>
    </w:p>
    <w:p w:rsidR="00704DB1" w:rsidRPr="00AA57DA" w:rsidRDefault="00704DB1" w:rsidP="00704DB1">
      <w:pPr>
        <w:widowControl w:val="0"/>
        <w:overflowPunct w:val="0"/>
        <w:autoSpaceDE w:val="0"/>
        <w:autoSpaceDN w:val="0"/>
        <w:adjustRightInd w:val="0"/>
        <w:jc w:val="both"/>
        <w:rPr>
          <w:rFonts w:asciiTheme="majorHAnsi" w:hAnsiTheme="majorHAnsi" w:cstheme="majorHAnsi"/>
          <w:color w:val="000000"/>
          <w:kern w:val="28"/>
          <w:sz w:val="28"/>
          <w:szCs w:val="28"/>
        </w:rPr>
      </w:pPr>
      <w:r w:rsidRPr="00AA57DA">
        <w:rPr>
          <w:rFonts w:asciiTheme="majorHAnsi" w:hAnsiTheme="majorHAnsi" w:cstheme="majorHAnsi"/>
          <w:color w:val="000000"/>
          <w:kern w:val="28"/>
          <w:sz w:val="28"/>
          <w:szCs w:val="28"/>
        </w:rPr>
        <w:t xml:space="preserve">Lo scopo del gesto è </w:t>
      </w:r>
      <w:r w:rsidRPr="00AA57DA">
        <w:rPr>
          <w:rFonts w:asciiTheme="majorHAnsi" w:hAnsiTheme="majorHAnsi" w:cstheme="majorHAnsi"/>
          <w:b/>
          <w:bCs/>
          <w:color w:val="000000"/>
          <w:kern w:val="28"/>
          <w:sz w:val="28"/>
          <w:szCs w:val="28"/>
        </w:rPr>
        <w:t xml:space="preserve">l’educazione </w:t>
      </w:r>
      <w:r w:rsidRPr="00AA57DA">
        <w:rPr>
          <w:rFonts w:asciiTheme="majorHAnsi" w:hAnsiTheme="majorHAnsi" w:cstheme="majorHAnsi"/>
          <w:color w:val="000000"/>
          <w:kern w:val="28"/>
          <w:sz w:val="28"/>
          <w:szCs w:val="28"/>
        </w:rPr>
        <w:t xml:space="preserve">alla carità; educazione innanzitutto di chi decide di donare tempo ed energie in un gesto di carità, che ha come modalità quella dell’incontrare il bisogno di un’altra persona per scoprire il proprio bisogno di bambino, ragazzo, uomo, che è quello di essere felice. </w:t>
      </w:r>
    </w:p>
    <w:p w:rsidR="00704DB1" w:rsidRPr="00AA57DA" w:rsidRDefault="00704DB1" w:rsidP="00704DB1">
      <w:pPr>
        <w:widowControl w:val="0"/>
        <w:overflowPunct w:val="0"/>
        <w:autoSpaceDE w:val="0"/>
        <w:autoSpaceDN w:val="0"/>
        <w:adjustRightInd w:val="0"/>
        <w:jc w:val="both"/>
        <w:rPr>
          <w:rFonts w:asciiTheme="majorHAnsi" w:hAnsiTheme="majorHAnsi" w:cstheme="majorHAnsi"/>
          <w:color w:val="000000"/>
          <w:kern w:val="28"/>
          <w:sz w:val="28"/>
          <w:szCs w:val="28"/>
        </w:rPr>
      </w:pPr>
    </w:p>
    <w:p w:rsidR="00704DB1" w:rsidRPr="00AA57DA" w:rsidRDefault="00704DB1" w:rsidP="00704DB1">
      <w:pPr>
        <w:widowControl w:val="0"/>
        <w:overflowPunct w:val="0"/>
        <w:autoSpaceDE w:val="0"/>
        <w:autoSpaceDN w:val="0"/>
        <w:adjustRightInd w:val="0"/>
        <w:jc w:val="both"/>
        <w:rPr>
          <w:rFonts w:asciiTheme="majorHAnsi" w:hAnsiTheme="majorHAnsi" w:cstheme="majorHAnsi"/>
          <w:color w:val="000000"/>
          <w:kern w:val="28"/>
          <w:sz w:val="28"/>
          <w:szCs w:val="28"/>
        </w:rPr>
      </w:pPr>
      <w:r w:rsidRPr="00AA57DA">
        <w:rPr>
          <w:rFonts w:asciiTheme="majorHAnsi" w:hAnsiTheme="majorHAnsi" w:cstheme="majorHAnsi"/>
          <w:color w:val="000000"/>
          <w:kern w:val="28"/>
          <w:sz w:val="28"/>
          <w:szCs w:val="28"/>
        </w:rPr>
        <w:t xml:space="preserve">Le caratteristiche principali del </w:t>
      </w:r>
      <w:r w:rsidRPr="00AA57DA">
        <w:rPr>
          <w:rFonts w:asciiTheme="majorHAnsi" w:hAnsiTheme="majorHAnsi" w:cstheme="majorHAnsi"/>
          <w:b/>
          <w:bCs/>
          <w:color w:val="000000"/>
          <w:kern w:val="28"/>
          <w:sz w:val="28"/>
          <w:szCs w:val="28"/>
        </w:rPr>
        <w:t xml:space="preserve">DONACIBO </w:t>
      </w:r>
      <w:r w:rsidRPr="00AA57DA">
        <w:rPr>
          <w:rFonts w:asciiTheme="majorHAnsi" w:hAnsiTheme="majorHAnsi" w:cstheme="majorHAnsi"/>
          <w:color w:val="000000"/>
          <w:kern w:val="28"/>
          <w:sz w:val="28"/>
          <w:szCs w:val="28"/>
        </w:rPr>
        <w:t xml:space="preserve">sono: </w:t>
      </w:r>
    </w:p>
    <w:p w:rsidR="00704DB1" w:rsidRPr="00AA57DA" w:rsidRDefault="00704DB1" w:rsidP="00AA57DA">
      <w:pPr>
        <w:widowControl w:val="0"/>
        <w:numPr>
          <w:ilvl w:val="0"/>
          <w:numId w:val="1"/>
        </w:numPr>
        <w:overflowPunct w:val="0"/>
        <w:autoSpaceDE w:val="0"/>
        <w:autoSpaceDN w:val="0"/>
        <w:adjustRightInd w:val="0"/>
        <w:jc w:val="both"/>
        <w:rPr>
          <w:rFonts w:asciiTheme="majorHAnsi" w:hAnsiTheme="majorHAnsi" w:cstheme="majorHAnsi"/>
          <w:color w:val="000000"/>
          <w:kern w:val="28"/>
          <w:sz w:val="28"/>
          <w:szCs w:val="28"/>
        </w:rPr>
      </w:pPr>
      <w:r w:rsidRPr="00AA57DA">
        <w:rPr>
          <w:rFonts w:asciiTheme="majorHAnsi" w:hAnsiTheme="majorHAnsi" w:cstheme="majorHAnsi"/>
          <w:color w:val="000000"/>
          <w:kern w:val="28"/>
          <w:sz w:val="28"/>
          <w:szCs w:val="28"/>
        </w:rPr>
        <w:t xml:space="preserve">la </w:t>
      </w:r>
      <w:r w:rsidRPr="00AA57DA">
        <w:rPr>
          <w:rFonts w:asciiTheme="majorHAnsi" w:hAnsiTheme="majorHAnsi" w:cstheme="majorHAnsi"/>
          <w:b/>
          <w:bCs/>
          <w:color w:val="000000"/>
          <w:kern w:val="28"/>
          <w:sz w:val="28"/>
          <w:szCs w:val="28"/>
        </w:rPr>
        <w:t xml:space="preserve">testimonianza </w:t>
      </w:r>
      <w:r w:rsidRPr="00AA57DA">
        <w:rPr>
          <w:rFonts w:asciiTheme="majorHAnsi" w:hAnsiTheme="majorHAnsi" w:cstheme="majorHAnsi"/>
          <w:color w:val="000000"/>
          <w:kern w:val="28"/>
          <w:sz w:val="28"/>
          <w:szCs w:val="28"/>
        </w:rPr>
        <w:t xml:space="preserve">nelle classi di persone che vivono l’esperienza di educazione alla carità nella realtà dei Banchi di Solidarietà </w:t>
      </w:r>
    </w:p>
    <w:p w:rsidR="00704DB1" w:rsidRPr="00AA57DA" w:rsidRDefault="00704DB1" w:rsidP="00AA57DA">
      <w:pPr>
        <w:widowControl w:val="0"/>
        <w:numPr>
          <w:ilvl w:val="0"/>
          <w:numId w:val="1"/>
        </w:numPr>
        <w:overflowPunct w:val="0"/>
        <w:autoSpaceDE w:val="0"/>
        <w:autoSpaceDN w:val="0"/>
        <w:adjustRightInd w:val="0"/>
        <w:jc w:val="both"/>
        <w:rPr>
          <w:rFonts w:asciiTheme="majorHAnsi" w:hAnsiTheme="majorHAnsi" w:cstheme="majorHAnsi"/>
          <w:color w:val="000000"/>
          <w:kern w:val="28"/>
          <w:sz w:val="28"/>
          <w:szCs w:val="28"/>
        </w:rPr>
      </w:pPr>
      <w:r w:rsidRPr="00AA57DA">
        <w:rPr>
          <w:rFonts w:asciiTheme="majorHAnsi" w:hAnsiTheme="majorHAnsi" w:cstheme="majorHAnsi"/>
          <w:color w:val="000000"/>
          <w:kern w:val="28"/>
          <w:sz w:val="28"/>
          <w:szCs w:val="28"/>
        </w:rPr>
        <w:t xml:space="preserve">la </w:t>
      </w:r>
      <w:r w:rsidRPr="00AA57DA">
        <w:rPr>
          <w:rFonts w:asciiTheme="majorHAnsi" w:hAnsiTheme="majorHAnsi" w:cstheme="majorHAnsi"/>
          <w:b/>
          <w:bCs/>
          <w:color w:val="000000"/>
          <w:kern w:val="28"/>
          <w:sz w:val="28"/>
          <w:szCs w:val="28"/>
        </w:rPr>
        <w:t xml:space="preserve">proposta </w:t>
      </w:r>
      <w:r w:rsidRPr="00AA57DA">
        <w:rPr>
          <w:rFonts w:asciiTheme="majorHAnsi" w:hAnsiTheme="majorHAnsi" w:cstheme="majorHAnsi"/>
          <w:color w:val="000000"/>
          <w:kern w:val="28"/>
          <w:sz w:val="28"/>
          <w:szCs w:val="28"/>
        </w:rPr>
        <w:t xml:space="preserve">di un coinvolgimento diretto degli alunni, dalla comunicazione interna agli aspetti organizzativi e tecnici </w:t>
      </w:r>
    </w:p>
    <w:p w:rsidR="00704DB1" w:rsidRPr="00AA57DA" w:rsidRDefault="00704DB1" w:rsidP="00704DB1">
      <w:pPr>
        <w:widowControl w:val="0"/>
        <w:overflowPunct w:val="0"/>
        <w:autoSpaceDE w:val="0"/>
        <w:autoSpaceDN w:val="0"/>
        <w:adjustRightInd w:val="0"/>
        <w:ind w:left="720"/>
        <w:jc w:val="both"/>
        <w:rPr>
          <w:rFonts w:asciiTheme="majorHAnsi" w:hAnsiTheme="majorHAnsi" w:cstheme="majorHAnsi"/>
          <w:color w:val="000000"/>
          <w:kern w:val="28"/>
          <w:sz w:val="28"/>
          <w:szCs w:val="28"/>
        </w:rPr>
      </w:pPr>
    </w:p>
    <w:p w:rsidR="00704DB1" w:rsidRPr="00AA57DA" w:rsidRDefault="00704DB1" w:rsidP="00704DB1">
      <w:pPr>
        <w:widowControl w:val="0"/>
        <w:overflowPunct w:val="0"/>
        <w:autoSpaceDE w:val="0"/>
        <w:autoSpaceDN w:val="0"/>
        <w:adjustRightInd w:val="0"/>
        <w:jc w:val="both"/>
        <w:rPr>
          <w:rFonts w:asciiTheme="majorHAnsi" w:hAnsiTheme="majorHAnsi" w:cstheme="majorHAnsi"/>
          <w:b/>
          <w:bCs/>
          <w:i/>
          <w:color w:val="000000"/>
          <w:kern w:val="28"/>
          <w:sz w:val="32"/>
          <w:szCs w:val="32"/>
        </w:rPr>
      </w:pPr>
      <w:r w:rsidRPr="00AA57DA">
        <w:rPr>
          <w:rFonts w:asciiTheme="majorHAnsi" w:hAnsiTheme="majorHAnsi" w:cstheme="majorHAnsi"/>
          <w:b/>
          <w:bCs/>
          <w:i/>
          <w:color w:val="000000"/>
          <w:kern w:val="28"/>
          <w:sz w:val="32"/>
          <w:szCs w:val="32"/>
        </w:rPr>
        <w:t>E’ un momento altamente educativo: attraverso un gesto semplice, come la raccolta di cibo in scatoloni posti nelle aule, ragazzi e adulti vivono l’esperienza significativa di come donando qualcosa si è più lieti, poiché si inizia a scoprire che siamo prima di tutto noi oggetto di un “grande dono” da parte di Dio.</w:t>
      </w:r>
    </w:p>
    <w:p w:rsidR="00704DB1" w:rsidRPr="00AA57DA" w:rsidRDefault="00704DB1" w:rsidP="00704DB1">
      <w:pPr>
        <w:widowControl w:val="0"/>
        <w:overflowPunct w:val="0"/>
        <w:autoSpaceDE w:val="0"/>
        <w:autoSpaceDN w:val="0"/>
        <w:adjustRightInd w:val="0"/>
        <w:jc w:val="both"/>
        <w:rPr>
          <w:rFonts w:asciiTheme="majorHAnsi" w:hAnsiTheme="majorHAnsi" w:cstheme="majorHAnsi"/>
          <w:b/>
          <w:bCs/>
          <w:color w:val="000000"/>
          <w:kern w:val="28"/>
          <w:sz w:val="28"/>
          <w:szCs w:val="28"/>
        </w:rPr>
      </w:pPr>
    </w:p>
    <w:p w:rsidR="00AA57DA" w:rsidRPr="00AA57DA" w:rsidRDefault="00704DB1" w:rsidP="00704DB1">
      <w:pPr>
        <w:widowControl w:val="0"/>
        <w:overflowPunct w:val="0"/>
        <w:autoSpaceDE w:val="0"/>
        <w:autoSpaceDN w:val="0"/>
        <w:adjustRightInd w:val="0"/>
        <w:jc w:val="center"/>
        <w:rPr>
          <w:rFonts w:asciiTheme="majorHAnsi" w:hAnsiTheme="majorHAnsi" w:cstheme="majorHAnsi"/>
          <w:b/>
          <w:bCs/>
          <w:color w:val="000000"/>
          <w:kern w:val="28"/>
          <w:sz w:val="40"/>
          <w:szCs w:val="40"/>
        </w:rPr>
      </w:pPr>
      <w:r w:rsidRPr="00AA57DA">
        <w:rPr>
          <w:rFonts w:asciiTheme="majorHAnsi" w:hAnsiTheme="majorHAnsi" w:cstheme="majorHAnsi"/>
          <w:b/>
          <w:bCs/>
          <w:color w:val="000000"/>
          <w:kern w:val="28"/>
          <w:sz w:val="40"/>
          <w:szCs w:val="40"/>
        </w:rPr>
        <w:t>Nei giorni 12, 13 e 14 marzo si raccog</w:t>
      </w:r>
      <w:r w:rsidR="00AA57DA" w:rsidRPr="00AA57DA">
        <w:rPr>
          <w:rFonts w:asciiTheme="majorHAnsi" w:hAnsiTheme="majorHAnsi" w:cstheme="majorHAnsi"/>
          <w:b/>
          <w:bCs/>
          <w:color w:val="000000"/>
          <w:kern w:val="28"/>
          <w:sz w:val="40"/>
          <w:szCs w:val="40"/>
        </w:rPr>
        <w:t xml:space="preserve">lieranno presso i locali della </w:t>
      </w:r>
      <w:r w:rsidR="00AA57DA" w:rsidRPr="00003B7D">
        <w:rPr>
          <w:rFonts w:asciiTheme="majorHAnsi" w:hAnsiTheme="majorHAnsi" w:cstheme="majorHAnsi"/>
          <w:b/>
          <w:bCs/>
          <w:color w:val="000000"/>
          <w:kern w:val="28"/>
          <w:sz w:val="40"/>
          <w:szCs w:val="40"/>
          <w:highlight w:val="yellow"/>
        </w:rPr>
        <w:t>S</w:t>
      </w:r>
      <w:r w:rsidRPr="00003B7D">
        <w:rPr>
          <w:rFonts w:asciiTheme="majorHAnsi" w:hAnsiTheme="majorHAnsi" w:cstheme="majorHAnsi"/>
          <w:b/>
          <w:bCs/>
          <w:color w:val="000000"/>
          <w:kern w:val="28"/>
          <w:sz w:val="40"/>
          <w:szCs w:val="40"/>
          <w:highlight w:val="yellow"/>
        </w:rPr>
        <w:t>cuola</w:t>
      </w:r>
      <w:r w:rsidR="00AA57DA" w:rsidRPr="00003B7D">
        <w:rPr>
          <w:rFonts w:asciiTheme="majorHAnsi" w:hAnsiTheme="majorHAnsi" w:cstheme="majorHAnsi"/>
          <w:b/>
          <w:bCs/>
          <w:color w:val="000000"/>
          <w:kern w:val="28"/>
          <w:sz w:val="40"/>
          <w:szCs w:val="40"/>
          <w:highlight w:val="yellow"/>
        </w:rPr>
        <w:t xml:space="preserve"> Primaria di Marcallo</w:t>
      </w:r>
    </w:p>
    <w:p w:rsidR="00704DB1" w:rsidRPr="00AA57DA" w:rsidRDefault="00704DB1" w:rsidP="00704DB1">
      <w:pPr>
        <w:widowControl w:val="0"/>
        <w:overflowPunct w:val="0"/>
        <w:autoSpaceDE w:val="0"/>
        <w:autoSpaceDN w:val="0"/>
        <w:adjustRightInd w:val="0"/>
        <w:jc w:val="center"/>
        <w:rPr>
          <w:rFonts w:asciiTheme="majorHAnsi" w:hAnsiTheme="majorHAnsi" w:cstheme="majorHAnsi"/>
          <w:b/>
          <w:bCs/>
          <w:color w:val="000000"/>
          <w:kern w:val="28"/>
          <w:sz w:val="40"/>
          <w:szCs w:val="40"/>
        </w:rPr>
      </w:pPr>
      <w:r w:rsidRPr="00AA57DA">
        <w:rPr>
          <w:rFonts w:asciiTheme="majorHAnsi" w:hAnsiTheme="majorHAnsi" w:cstheme="majorHAnsi"/>
          <w:b/>
          <w:bCs/>
          <w:color w:val="000000"/>
          <w:kern w:val="28"/>
          <w:sz w:val="40"/>
          <w:szCs w:val="40"/>
        </w:rPr>
        <w:t xml:space="preserve"> i seguenti generi alimentari:</w:t>
      </w:r>
    </w:p>
    <w:p w:rsidR="00704DB1" w:rsidRPr="00AA57DA" w:rsidRDefault="00A23C6F" w:rsidP="00704DB1">
      <w:pPr>
        <w:widowControl w:val="0"/>
        <w:overflowPunct w:val="0"/>
        <w:autoSpaceDE w:val="0"/>
        <w:autoSpaceDN w:val="0"/>
        <w:adjustRightInd w:val="0"/>
        <w:jc w:val="center"/>
        <w:rPr>
          <w:rFonts w:asciiTheme="majorHAnsi" w:hAnsiTheme="majorHAnsi" w:cstheme="majorHAnsi"/>
          <w:b/>
          <w:bCs/>
          <w:color w:val="000000"/>
          <w:kern w:val="28"/>
          <w:sz w:val="40"/>
          <w:szCs w:val="40"/>
        </w:rPr>
      </w:pPr>
      <w:r>
        <w:rPr>
          <w:rFonts w:asciiTheme="majorHAnsi" w:hAnsiTheme="majorHAnsi" w:cstheme="majorHAnsi"/>
          <w:b/>
          <w:bCs/>
          <w:color w:val="000000"/>
          <w:kern w:val="28"/>
          <w:sz w:val="40"/>
          <w:szCs w:val="40"/>
        </w:rPr>
        <w:t>p</w:t>
      </w:r>
      <w:r w:rsidR="00704DB1" w:rsidRPr="00AA57DA">
        <w:rPr>
          <w:rFonts w:asciiTheme="majorHAnsi" w:hAnsiTheme="majorHAnsi" w:cstheme="majorHAnsi"/>
          <w:b/>
          <w:bCs/>
          <w:color w:val="000000"/>
          <w:kern w:val="28"/>
          <w:sz w:val="40"/>
          <w:szCs w:val="40"/>
        </w:rPr>
        <w:t>asta, latte, biscotti, crakers, carne in scatola e tonno.</w:t>
      </w:r>
    </w:p>
    <w:p w:rsidR="00704DB1" w:rsidRPr="00A301FA" w:rsidRDefault="00704DB1" w:rsidP="00704DB1">
      <w:pPr>
        <w:widowControl w:val="0"/>
        <w:overflowPunct w:val="0"/>
        <w:autoSpaceDE w:val="0"/>
        <w:autoSpaceDN w:val="0"/>
        <w:adjustRightInd w:val="0"/>
        <w:jc w:val="center"/>
        <w:rPr>
          <w:rFonts w:cs="Comic Sans MS"/>
          <w:b/>
          <w:bCs/>
          <w:color w:val="000000"/>
          <w:kern w:val="28"/>
          <w:sz w:val="26"/>
          <w:szCs w:val="26"/>
        </w:rPr>
      </w:pPr>
    </w:p>
    <w:p w:rsidR="00704DB1" w:rsidRDefault="00704DB1" w:rsidP="00AA57DA"/>
    <w:p w:rsidR="00B65D92" w:rsidRPr="00AA57DA" w:rsidRDefault="00B65D92" w:rsidP="00B65D92">
      <w:pPr>
        <w:widowControl w:val="0"/>
        <w:overflowPunct w:val="0"/>
        <w:autoSpaceDE w:val="0"/>
        <w:autoSpaceDN w:val="0"/>
        <w:adjustRightInd w:val="0"/>
        <w:jc w:val="both"/>
        <w:rPr>
          <w:rFonts w:asciiTheme="majorHAnsi" w:hAnsiTheme="majorHAnsi" w:cstheme="majorHAnsi"/>
          <w:b/>
          <w:bCs/>
          <w:color w:val="000000"/>
          <w:kern w:val="28"/>
          <w:sz w:val="28"/>
          <w:szCs w:val="28"/>
        </w:rPr>
      </w:pPr>
    </w:p>
    <w:p w:rsidR="00B65D92" w:rsidRPr="00AA57DA" w:rsidRDefault="00B65D92" w:rsidP="00B65D92">
      <w:pPr>
        <w:widowControl w:val="0"/>
        <w:overflowPunct w:val="0"/>
        <w:autoSpaceDE w:val="0"/>
        <w:autoSpaceDN w:val="0"/>
        <w:adjustRightInd w:val="0"/>
        <w:jc w:val="center"/>
        <w:rPr>
          <w:rFonts w:asciiTheme="majorHAnsi" w:hAnsiTheme="majorHAnsi" w:cstheme="majorHAnsi"/>
          <w:b/>
          <w:bCs/>
          <w:color w:val="000000"/>
          <w:kern w:val="28"/>
          <w:sz w:val="40"/>
          <w:szCs w:val="40"/>
        </w:rPr>
      </w:pPr>
      <w:r>
        <w:rPr>
          <w:rFonts w:asciiTheme="majorHAnsi" w:hAnsiTheme="majorHAnsi" w:cstheme="majorHAnsi"/>
          <w:b/>
          <w:bCs/>
          <w:color w:val="000000"/>
          <w:kern w:val="28"/>
          <w:sz w:val="40"/>
          <w:szCs w:val="40"/>
        </w:rPr>
        <w:t>Nei giorni 5, 6 e 7</w:t>
      </w:r>
      <w:r w:rsidRPr="00AA57DA">
        <w:rPr>
          <w:rFonts w:asciiTheme="majorHAnsi" w:hAnsiTheme="majorHAnsi" w:cstheme="majorHAnsi"/>
          <w:b/>
          <w:bCs/>
          <w:color w:val="000000"/>
          <w:kern w:val="28"/>
          <w:sz w:val="40"/>
          <w:szCs w:val="40"/>
        </w:rPr>
        <w:t xml:space="preserve"> marzo si raccoglieranno presso i locali della </w:t>
      </w:r>
      <w:r w:rsidRPr="00003B7D">
        <w:rPr>
          <w:rFonts w:asciiTheme="majorHAnsi" w:hAnsiTheme="majorHAnsi" w:cstheme="majorHAnsi"/>
          <w:b/>
          <w:bCs/>
          <w:color w:val="000000"/>
          <w:kern w:val="28"/>
          <w:sz w:val="40"/>
          <w:szCs w:val="40"/>
          <w:highlight w:val="yellow"/>
        </w:rPr>
        <w:t>Scuola Secondaria di Marcallo</w:t>
      </w:r>
    </w:p>
    <w:p w:rsidR="00B65D92" w:rsidRDefault="00B65D92" w:rsidP="00B65D92">
      <w:pPr>
        <w:widowControl w:val="0"/>
        <w:overflowPunct w:val="0"/>
        <w:autoSpaceDE w:val="0"/>
        <w:autoSpaceDN w:val="0"/>
        <w:adjustRightInd w:val="0"/>
        <w:jc w:val="center"/>
        <w:rPr>
          <w:rFonts w:asciiTheme="majorHAnsi" w:hAnsiTheme="majorHAnsi" w:cstheme="majorHAnsi"/>
          <w:b/>
          <w:bCs/>
          <w:color w:val="000000"/>
          <w:kern w:val="28"/>
          <w:sz w:val="40"/>
          <w:szCs w:val="40"/>
        </w:rPr>
      </w:pPr>
      <w:r w:rsidRPr="00AA57DA">
        <w:rPr>
          <w:rFonts w:asciiTheme="majorHAnsi" w:hAnsiTheme="majorHAnsi" w:cstheme="majorHAnsi"/>
          <w:b/>
          <w:bCs/>
          <w:color w:val="000000"/>
          <w:kern w:val="28"/>
          <w:sz w:val="40"/>
          <w:szCs w:val="40"/>
        </w:rPr>
        <w:t xml:space="preserve"> i seguenti generi alimentari:</w:t>
      </w:r>
    </w:p>
    <w:p w:rsidR="00B65D92" w:rsidRDefault="00A23C6F" w:rsidP="00B65D92">
      <w:pPr>
        <w:widowControl w:val="0"/>
        <w:overflowPunct w:val="0"/>
        <w:autoSpaceDE w:val="0"/>
        <w:autoSpaceDN w:val="0"/>
        <w:adjustRightInd w:val="0"/>
        <w:jc w:val="center"/>
        <w:rPr>
          <w:rFonts w:asciiTheme="majorHAnsi" w:hAnsiTheme="majorHAnsi" w:cstheme="majorHAnsi"/>
          <w:b/>
          <w:bCs/>
          <w:color w:val="000000"/>
          <w:kern w:val="28"/>
          <w:sz w:val="44"/>
          <w:szCs w:val="44"/>
        </w:rPr>
      </w:pPr>
      <w:r w:rsidRPr="006C1825">
        <w:rPr>
          <w:rFonts w:asciiTheme="majorHAnsi" w:hAnsiTheme="majorHAnsi" w:cstheme="majorHAnsi"/>
          <w:b/>
          <w:bCs/>
          <w:color w:val="000000"/>
          <w:kern w:val="28"/>
          <w:sz w:val="44"/>
          <w:szCs w:val="44"/>
        </w:rPr>
        <w:t>pasta, riso, biscotti, pelati, l</w:t>
      </w:r>
      <w:r w:rsidR="00B65D92" w:rsidRPr="006C1825">
        <w:rPr>
          <w:rFonts w:asciiTheme="majorHAnsi" w:hAnsiTheme="majorHAnsi" w:cstheme="majorHAnsi"/>
          <w:b/>
          <w:bCs/>
          <w:color w:val="000000"/>
          <w:kern w:val="28"/>
          <w:sz w:val="44"/>
          <w:szCs w:val="44"/>
        </w:rPr>
        <w:t>egumi</w:t>
      </w:r>
      <w:r w:rsidRPr="006C1825">
        <w:rPr>
          <w:rFonts w:asciiTheme="majorHAnsi" w:hAnsiTheme="majorHAnsi" w:cstheme="majorHAnsi"/>
          <w:b/>
          <w:bCs/>
          <w:color w:val="000000"/>
          <w:kern w:val="28"/>
          <w:sz w:val="44"/>
          <w:szCs w:val="44"/>
        </w:rPr>
        <w:t>.</w:t>
      </w:r>
    </w:p>
    <w:p w:rsidR="00003B7D" w:rsidRPr="006C1825" w:rsidRDefault="00003B7D" w:rsidP="00B65D92">
      <w:pPr>
        <w:widowControl w:val="0"/>
        <w:overflowPunct w:val="0"/>
        <w:autoSpaceDE w:val="0"/>
        <w:autoSpaceDN w:val="0"/>
        <w:adjustRightInd w:val="0"/>
        <w:jc w:val="center"/>
        <w:rPr>
          <w:rFonts w:asciiTheme="majorHAnsi" w:hAnsiTheme="majorHAnsi" w:cstheme="majorHAnsi"/>
          <w:b/>
          <w:bCs/>
          <w:color w:val="000000"/>
          <w:kern w:val="28"/>
          <w:sz w:val="44"/>
          <w:szCs w:val="44"/>
        </w:rPr>
      </w:pPr>
    </w:p>
    <w:p w:rsidR="00B65D92" w:rsidRPr="00AA57DA" w:rsidRDefault="00B65D92" w:rsidP="00B65D92">
      <w:pPr>
        <w:widowControl w:val="0"/>
        <w:overflowPunct w:val="0"/>
        <w:autoSpaceDE w:val="0"/>
        <w:autoSpaceDN w:val="0"/>
        <w:adjustRightInd w:val="0"/>
        <w:jc w:val="center"/>
        <w:rPr>
          <w:rFonts w:asciiTheme="majorHAnsi" w:hAnsiTheme="majorHAnsi" w:cstheme="majorHAnsi"/>
          <w:b/>
          <w:bCs/>
          <w:color w:val="000000"/>
          <w:kern w:val="28"/>
          <w:sz w:val="40"/>
          <w:szCs w:val="40"/>
        </w:rPr>
      </w:pPr>
      <w:r w:rsidRPr="00AA57DA">
        <w:rPr>
          <w:rFonts w:asciiTheme="majorHAnsi" w:hAnsiTheme="majorHAnsi" w:cstheme="majorHAnsi"/>
          <w:b/>
          <w:bCs/>
          <w:color w:val="000000"/>
          <w:kern w:val="28"/>
          <w:sz w:val="40"/>
          <w:szCs w:val="40"/>
        </w:rPr>
        <w:t xml:space="preserve">Nei giorni 12, 13 e 14 marzo si raccoglieranno presso i locali della </w:t>
      </w:r>
      <w:r w:rsidRPr="00003B7D">
        <w:rPr>
          <w:rFonts w:asciiTheme="majorHAnsi" w:hAnsiTheme="majorHAnsi" w:cstheme="majorHAnsi"/>
          <w:b/>
          <w:bCs/>
          <w:color w:val="000000"/>
          <w:kern w:val="28"/>
          <w:sz w:val="40"/>
          <w:szCs w:val="40"/>
          <w:highlight w:val="yellow"/>
        </w:rPr>
        <w:t>Scuola Primaria di Mesero</w:t>
      </w:r>
    </w:p>
    <w:p w:rsidR="00B65D92" w:rsidRPr="00AA57DA" w:rsidRDefault="00B65D92" w:rsidP="00B65D92">
      <w:pPr>
        <w:widowControl w:val="0"/>
        <w:overflowPunct w:val="0"/>
        <w:autoSpaceDE w:val="0"/>
        <w:autoSpaceDN w:val="0"/>
        <w:adjustRightInd w:val="0"/>
        <w:jc w:val="center"/>
        <w:rPr>
          <w:rFonts w:asciiTheme="majorHAnsi" w:hAnsiTheme="majorHAnsi" w:cstheme="majorHAnsi"/>
          <w:b/>
          <w:bCs/>
          <w:color w:val="000000"/>
          <w:kern w:val="28"/>
          <w:sz w:val="40"/>
          <w:szCs w:val="40"/>
        </w:rPr>
      </w:pPr>
      <w:r w:rsidRPr="00AA57DA">
        <w:rPr>
          <w:rFonts w:asciiTheme="majorHAnsi" w:hAnsiTheme="majorHAnsi" w:cstheme="majorHAnsi"/>
          <w:b/>
          <w:bCs/>
          <w:color w:val="000000"/>
          <w:kern w:val="28"/>
          <w:sz w:val="40"/>
          <w:szCs w:val="40"/>
        </w:rPr>
        <w:t xml:space="preserve"> i seguenti generi alimentari:</w:t>
      </w:r>
    </w:p>
    <w:p w:rsidR="00B65D92" w:rsidRPr="006C1825" w:rsidRDefault="00A23C6F" w:rsidP="00B65D92">
      <w:pPr>
        <w:widowControl w:val="0"/>
        <w:overflowPunct w:val="0"/>
        <w:autoSpaceDE w:val="0"/>
        <w:autoSpaceDN w:val="0"/>
        <w:adjustRightInd w:val="0"/>
        <w:jc w:val="center"/>
        <w:rPr>
          <w:rFonts w:asciiTheme="majorHAnsi" w:hAnsiTheme="majorHAnsi" w:cstheme="majorHAnsi"/>
          <w:b/>
          <w:bCs/>
          <w:color w:val="000000"/>
          <w:kern w:val="28"/>
          <w:sz w:val="44"/>
          <w:szCs w:val="44"/>
        </w:rPr>
      </w:pPr>
      <w:r w:rsidRPr="006C1825">
        <w:rPr>
          <w:rFonts w:asciiTheme="majorHAnsi" w:hAnsiTheme="majorHAnsi" w:cstheme="majorHAnsi"/>
          <w:b/>
          <w:bCs/>
          <w:color w:val="000000"/>
          <w:kern w:val="28"/>
          <w:sz w:val="44"/>
          <w:szCs w:val="44"/>
        </w:rPr>
        <w:t>p</w:t>
      </w:r>
      <w:r w:rsidR="00B65D92" w:rsidRPr="006C1825">
        <w:rPr>
          <w:rFonts w:asciiTheme="majorHAnsi" w:hAnsiTheme="majorHAnsi" w:cstheme="majorHAnsi"/>
          <w:b/>
          <w:bCs/>
          <w:color w:val="000000"/>
          <w:kern w:val="28"/>
          <w:sz w:val="44"/>
          <w:szCs w:val="44"/>
        </w:rPr>
        <w:t>elati, zucchero, olio, legumi, alimenti per l’infanzia.</w:t>
      </w:r>
    </w:p>
    <w:p w:rsidR="00B65D92" w:rsidRDefault="00B65D92" w:rsidP="00AA57DA"/>
    <w:p w:rsidR="00B65D92" w:rsidRPr="00AA57DA" w:rsidRDefault="00B65D92" w:rsidP="00B65D92">
      <w:pPr>
        <w:widowControl w:val="0"/>
        <w:overflowPunct w:val="0"/>
        <w:autoSpaceDE w:val="0"/>
        <w:autoSpaceDN w:val="0"/>
        <w:adjustRightInd w:val="0"/>
        <w:jc w:val="both"/>
        <w:rPr>
          <w:rFonts w:asciiTheme="majorHAnsi" w:hAnsiTheme="majorHAnsi" w:cstheme="majorHAnsi"/>
          <w:b/>
          <w:bCs/>
          <w:color w:val="000000"/>
          <w:kern w:val="28"/>
          <w:sz w:val="28"/>
          <w:szCs w:val="28"/>
        </w:rPr>
      </w:pPr>
    </w:p>
    <w:p w:rsidR="00B65D92" w:rsidRPr="00AA57DA" w:rsidRDefault="00B65D92" w:rsidP="00B65D92">
      <w:pPr>
        <w:widowControl w:val="0"/>
        <w:overflowPunct w:val="0"/>
        <w:autoSpaceDE w:val="0"/>
        <w:autoSpaceDN w:val="0"/>
        <w:adjustRightInd w:val="0"/>
        <w:jc w:val="center"/>
        <w:rPr>
          <w:rFonts w:asciiTheme="majorHAnsi" w:hAnsiTheme="majorHAnsi" w:cstheme="majorHAnsi"/>
          <w:b/>
          <w:bCs/>
          <w:color w:val="000000"/>
          <w:kern w:val="28"/>
          <w:sz w:val="40"/>
          <w:szCs w:val="40"/>
        </w:rPr>
      </w:pPr>
      <w:r>
        <w:rPr>
          <w:rFonts w:asciiTheme="majorHAnsi" w:hAnsiTheme="majorHAnsi" w:cstheme="majorHAnsi"/>
          <w:b/>
          <w:bCs/>
          <w:color w:val="000000"/>
          <w:kern w:val="28"/>
          <w:sz w:val="40"/>
          <w:szCs w:val="40"/>
        </w:rPr>
        <w:t>Nei giorni 5, 6 e 7</w:t>
      </w:r>
      <w:r w:rsidRPr="00AA57DA">
        <w:rPr>
          <w:rFonts w:asciiTheme="majorHAnsi" w:hAnsiTheme="majorHAnsi" w:cstheme="majorHAnsi"/>
          <w:b/>
          <w:bCs/>
          <w:color w:val="000000"/>
          <w:kern w:val="28"/>
          <w:sz w:val="40"/>
          <w:szCs w:val="40"/>
        </w:rPr>
        <w:t xml:space="preserve"> marzo si raccoglieranno presso i locali della </w:t>
      </w:r>
      <w:r w:rsidRPr="00003B7D">
        <w:rPr>
          <w:rFonts w:asciiTheme="majorHAnsi" w:hAnsiTheme="majorHAnsi" w:cstheme="majorHAnsi"/>
          <w:b/>
          <w:bCs/>
          <w:color w:val="000000"/>
          <w:kern w:val="28"/>
          <w:sz w:val="40"/>
          <w:szCs w:val="40"/>
          <w:highlight w:val="yellow"/>
        </w:rPr>
        <w:t>Scuola Secondaria di Mesero</w:t>
      </w:r>
    </w:p>
    <w:p w:rsidR="00B65D92" w:rsidRDefault="00B65D92" w:rsidP="00B65D92">
      <w:pPr>
        <w:widowControl w:val="0"/>
        <w:overflowPunct w:val="0"/>
        <w:autoSpaceDE w:val="0"/>
        <w:autoSpaceDN w:val="0"/>
        <w:adjustRightInd w:val="0"/>
        <w:jc w:val="center"/>
        <w:rPr>
          <w:rFonts w:asciiTheme="majorHAnsi" w:hAnsiTheme="majorHAnsi" w:cstheme="majorHAnsi"/>
          <w:b/>
          <w:bCs/>
          <w:color w:val="000000"/>
          <w:kern w:val="28"/>
          <w:sz w:val="40"/>
          <w:szCs w:val="40"/>
        </w:rPr>
      </w:pPr>
      <w:r w:rsidRPr="00AA57DA">
        <w:rPr>
          <w:rFonts w:asciiTheme="majorHAnsi" w:hAnsiTheme="majorHAnsi" w:cstheme="majorHAnsi"/>
          <w:b/>
          <w:bCs/>
          <w:color w:val="000000"/>
          <w:kern w:val="28"/>
          <w:sz w:val="40"/>
          <w:szCs w:val="40"/>
        </w:rPr>
        <w:t xml:space="preserve"> i seguenti generi alimentari:</w:t>
      </w:r>
    </w:p>
    <w:p w:rsidR="00B65D92" w:rsidRPr="00F22655" w:rsidRDefault="00A23C6F" w:rsidP="00B65D92">
      <w:pPr>
        <w:widowControl w:val="0"/>
        <w:overflowPunct w:val="0"/>
        <w:autoSpaceDE w:val="0"/>
        <w:autoSpaceDN w:val="0"/>
        <w:adjustRightInd w:val="0"/>
        <w:jc w:val="center"/>
        <w:rPr>
          <w:rFonts w:asciiTheme="majorHAnsi" w:hAnsiTheme="majorHAnsi" w:cstheme="majorHAnsi"/>
          <w:b/>
          <w:bCs/>
          <w:color w:val="000000"/>
          <w:kern w:val="28"/>
          <w:sz w:val="44"/>
          <w:szCs w:val="44"/>
        </w:rPr>
      </w:pPr>
      <w:r w:rsidRPr="00F22655">
        <w:rPr>
          <w:rFonts w:asciiTheme="majorHAnsi" w:hAnsiTheme="majorHAnsi" w:cstheme="majorHAnsi"/>
          <w:b/>
          <w:bCs/>
          <w:color w:val="000000"/>
          <w:kern w:val="28"/>
          <w:sz w:val="44"/>
          <w:szCs w:val="44"/>
        </w:rPr>
        <w:t>l</w:t>
      </w:r>
      <w:r w:rsidR="00B65D92" w:rsidRPr="00F22655">
        <w:rPr>
          <w:rFonts w:asciiTheme="majorHAnsi" w:hAnsiTheme="majorHAnsi" w:cstheme="majorHAnsi"/>
          <w:b/>
          <w:bCs/>
          <w:color w:val="000000"/>
          <w:kern w:val="28"/>
          <w:sz w:val="44"/>
          <w:szCs w:val="44"/>
        </w:rPr>
        <w:t>atte a lunga conservazione, biscotti, zucchero, olio.</w:t>
      </w:r>
    </w:p>
    <w:p w:rsidR="00B65D92" w:rsidRDefault="00B65D92" w:rsidP="00AA57DA"/>
    <w:p w:rsidR="006C1825" w:rsidRDefault="006C1825" w:rsidP="00B65D92">
      <w:pPr>
        <w:jc w:val="center"/>
        <w:rPr>
          <w:rFonts w:asciiTheme="majorHAnsi" w:hAnsiTheme="majorHAnsi" w:cstheme="majorHAnsi"/>
        </w:rPr>
      </w:pPr>
    </w:p>
    <w:p w:rsidR="00B65D92" w:rsidRPr="00AA57DA" w:rsidRDefault="00B65D92" w:rsidP="00B65D92">
      <w:pPr>
        <w:widowControl w:val="0"/>
        <w:overflowPunct w:val="0"/>
        <w:autoSpaceDE w:val="0"/>
        <w:autoSpaceDN w:val="0"/>
        <w:adjustRightInd w:val="0"/>
        <w:jc w:val="center"/>
        <w:rPr>
          <w:rFonts w:asciiTheme="majorHAnsi" w:hAnsiTheme="majorHAnsi" w:cstheme="majorHAnsi"/>
          <w:b/>
          <w:bCs/>
          <w:color w:val="000000"/>
          <w:kern w:val="28"/>
          <w:sz w:val="40"/>
          <w:szCs w:val="40"/>
        </w:rPr>
      </w:pPr>
      <w:r w:rsidRPr="00AA57DA">
        <w:rPr>
          <w:rFonts w:asciiTheme="majorHAnsi" w:hAnsiTheme="majorHAnsi" w:cstheme="majorHAnsi"/>
          <w:b/>
          <w:bCs/>
          <w:color w:val="000000"/>
          <w:kern w:val="28"/>
          <w:sz w:val="40"/>
          <w:szCs w:val="40"/>
        </w:rPr>
        <w:t xml:space="preserve">Nei giorni 12, 13 e 14 marzo si raccoglieranno presso i locali della </w:t>
      </w:r>
      <w:r w:rsidRPr="00003B7D">
        <w:rPr>
          <w:rFonts w:asciiTheme="majorHAnsi" w:hAnsiTheme="majorHAnsi" w:cstheme="majorHAnsi"/>
          <w:b/>
          <w:bCs/>
          <w:color w:val="000000"/>
          <w:kern w:val="28"/>
          <w:sz w:val="40"/>
          <w:szCs w:val="40"/>
          <w:highlight w:val="yellow"/>
        </w:rPr>
        <w:t>Scuola Primaria di Boffalora</w:t>
      </w:r>
    </w:p>
    <w:p w:rsidR="00B65D92" w:rsidRPr="00AA57DA" w:rsidRDefault="00B65D92" w:rsidP="00B65D92">
      <w:pPr>
        <w:widowControl w:val="0"/>
        <w:overflowPunct w:val="0"/>
        <w:autoSpaceDE w:val="0"/>
        <w:autoSpaceDN w:val="0"/>
        <w:adjustRightInd w:val="0"/>
        <w:jc w:val="center"/>
        <w:rPr>
          <w:rFonts w:asciiTheme="majorHAnsi" w:hAnsiTheme="majorHAnsi" w:cstheme="majorHAnsi"/>
          <w:b/>
          <w:bCs/>
          <w:color w:val="000000"/>
          <w:kern w:val="28"/>
          <w:sz w:val="40"/>
          <w:szCs w:val="40"/>
        </w:rPr>
      </w:pPr>
      <w:r w:rsidRPr="00AA57DA">
        <w:rPr>
          <w:rFonts w:asciiTheme="majorHAnsi" w:hAnsiTheme="majorHAnsi" w:cstheme="majorHAnsi"/>
          <w:b/>
          <w:bCs/>
          <w:color w:val="000000"/>
          <w:kern w:val="28"/>
          <w:sz w:val="40"/>
          <w:szCs w:val="40"/>
        </w:rPr>
        <w:t xml:space="preserve"> i seguenti generi alimentari:</w:t>
      </w:r>
    </w:p>
    <w:p w:rsidR="00A23C6F" w:rsidRPr="00A23C6F" w:rsidRDefault="00A23C6F" w:rsidP="00B65D92">
      <w:pPr>
        <w:widowControl w:val="0"/>
        <w:overflowPunct w:val="0"/>
        <w:autoSpaceDE w:val="0"/>
        <w:autoSpaceDN w:val="0"/>
        <w:adjustRightInd w:val="0"/>
        <w:jc w:val="center"/>
        <w:rPr>
          <w:rFonts w:asciiTheme="majorHAnsi" w:hAnsiTheme="majorHAnsi" w:cstheme="majorHAnsi"/>
          <w:b/>
          <w:bCs/>
          <w:color w:val="000000"/>
          <w:kern w:val="28"/>
          <w:sz w:val="44"/>
          <w:szCs w:val="44"/>
        </w:rPr>
      </w:pPr>
      <w:r>
        <w:rPr>
          <w:rFonts w:asciiTheme="majorHAnsi" w:hAnsiTheme="majorHAnsi" w:cstheme="majorHAnsi"/>
          <w:b/>
          <w:bCs/>
          <w:color w:val="000000"/>
          <w:kern w:val="28"/>
          <w:sz w:val="44"/>
          <w:szCs w:val="44"/>
        </w:rPr>
        <w:t>p</w:t>
      </w:r>
      <w:r w:rsidR="00B65D92" w:rsidRPr="00A23C6F">
        <w:rPr>
          <w:rFonts w:asciiTheme="majorHAnsi" w:hAnsiTheme="majorHAnsi" w:cstheme="majorHAnsi"/>
          <w:b/>
          <w:bCs/>
          <w:color w:val="000000"/>
          <w:kern w:val="28"/>
          <w:sz w:val="44"/>
          <w:szCs w:val="44"/>
        </w:rPr>
        <w:t xml:space="preserve">elati, tonno, latte a lunga conservazione, legumi, </w:t>
      </w:r>
    </w:p>
    <w:p w:rsidR="00B65D92" w:rsidRDefault="00FE060E" w:rsidP="00B65D92">
      <w:pPr>
        <w:widowControl w:val="0"/>
        <w:overflowPunct w:val="0"/>
        <w:autoSpaceDE w:val="0"/>
        <w:autoSpaceDN w:val="0"/>
        <w:adjustRightInd w:val="0"/>
        <w:jc w:val="center"/>
        <w:rPr>
          <w:rFonts w:asciiTheme="majorHAnsi" w:hAnsiTheme="majorHAnsi" w:cstheme="majorHAnsi"/>
          <w:b/>
          <w:bCs/>
          <w:color w:val="000000"/>
          <w:kern w:val="28"/>
          <w:sz w:val="44"/>
          <w:szCs w:val="44"/>
        </w:rPr>
      </w:pPr>
      <w:r w:rsidRPr="00A23C6F">
        <w:rPr>
          <w:rFonts w:asciiTheme="majorHAnsi" w:hAnsiTheme="majorHAnsi" w:cstheme="majorHAnsi"/>
          <w:b/>
          <w:bCs/>
          <w:color w:val="000000"/>
          <w:kern w:val="28"/>
          <w:sz w:val="44"/>
          <w:szCs w:val="44"/>
        </w:rPr>
        <w:t>carne in scatola</w:t>
      </w:r>
      <w:r w:rsidR="00B65D92" w:rsidRPr="00A23C6F">
        <w:rPr>
          <w:rFonts w:asciiTheme="majorHAnsi" w:hAnsiTheme="majorHAnsi" w:cstheme="majorHAnsi"/>
          <w:b/>
          <w:bCs/>
          <w:color w:val="000000"/>
          <w:kern w:val="28"/>
          <w:sz w:val="44"/>
          <w:szCs w:val="44"/>
        </w:rPr>
        <w:t>.</w:t>
      </w:r>
    </w:p>
    <w:p w:rsidR="00003B7D" w:rsidRPr="00A23C6F" w:rsidRDefault="00003B7D" w:rsidP="00B65D92">
      <w:pPr>
        <w:widowControl w:val="0"/>
        <w:overflowPunct w:val="0"/>
        <w:autoSpaceDE w:val="0"/>
        <w:autoSpaceDN w:val="0"/>
        <w:adjustRightInd w:val="0"/>
        <w:jc w:val="center"/>
        <w:rPr>
          <w:rFonts w:asciiTheme="majorHAnsi" w:hAnsiTheme="majorHAnsi" w:cstheme="majorHAnsi"/>
          <w:b/>
          <w:bCs/>
          <w:color w:val="000000"/>
          <w:kern w:val="28"/>
          <w:sz w:val="44"/>
          <w:szCs w:val="44"/>
        </w:rPr>
      </w:pPr>
    </w:p>
    <w:p w:rsidR="00FE060E" w:rsidRPr="00AA57DA" w:rsidRDefault="00FE060E" w:rsidP="00FE060E">
      <w:pPr>
        <w:widowControl w:val="0"/>
        <w:overflowPunct w:val="0"/>
        <w:autoSpaceDE w:val="0"/>
        <w:autoSpaceDN w:val="0"/>
        <w:adjustRightInd w:val="0"/>
        <w:jc w:val="center"/>
        <w:rPr>
          <w:rFonts w:asciiTheme="majorHAnsi" w:hAnsiTheme="majorHAnsi" w:cstheme="majorHAnsi"/>
          <w:b/>
          <w:bCs/>
          <w:color w:val="000000"/>
          <w:kern w:val="28"/>
          <w:sz w:val="40"/>
          <w:szCs w:val="40"/>
        </w:rPr>
      </w:pPr>
      <w:r>
        <w:rPr>
          <w:rFonts w:asciiTheme="majorHAnsi" w:hAnsiTheme="majorHAnsi" w:cstheme="majorHAnsi"/>
          <w:b/>
          <w:bCs/>
          <w:color w:val="000000"/>
          <w:kern w:val="28"/>
          <w:sz w:val="40"/>
          <w:szCs w:val="40"/>
        </w:rPr>
        <w:t>Nei giorni 5, 6 e 7</w:t>
      </w:r>
      <w:r w:rsidRPr="00AA57DA">
        <w:rPr>
          <w:rFonts w:asciiTheme="majorHAnsi" w:hAnsiTheme="majorHAnsi" w:cstheme="majorHAnsi"/>
          <w:b/>
          <w:bCs/>
          <w:color w:val="000000"/>
          <w:kern w:val="28"/>
          <w:sz w:val="40"/>
          <w:szCs w:val="40"/>
        </w:rPr>
        <w:t xml:space="preserve"> marzo si raccoglieranno presso i locali della </w:t>
      </w:r>
      <w:r w:rsidRPr="00003B7D">
        <w:rPr>
          <w:rFonts w:asciiTheme="majorHAnsi" w:hAnsiTheme="majorHAnsi" w:cstheme="majorHAnsi"/>
          <w:b/>
          <w:bCs/>
          <w:color w:val="000000"/>
          <w:kern w:val="28"/>
          <w:sz w:val="40"/>
          <w:szCs w:val="40"/>
          <w:highlight w:val="yellow"/>
        </w:rPr>
        <w:t>Scuola Secondaria di Boffalora</w:t>
      </w:r>
    </w:p>
    <w:p w:rsidR="00FE060E" w:rsidRDefault="00FE060E" w:rsidP="00FE060E">
      <w:pPr>
        <w:widowControl w:val="0"/>
        <w:overflowPunct w:val="0"/>
        <w:autoSpaceDE w:val="0"/>
        <w:autoSpaceDN w:val="0"/>
        <w:adjustRightInd w:val="0"/>
        <w:jc w:val="center"/>
        <w:rPr>
          <w:rFonts w:asciiTheme="majorHAnsi" w:hAnsiTheme="majorHAnsi" w:cstheme="majorHAnsi"/>
          <w:b/>
          <w:bCs/>
          <w:color w:val="000000"/>
          <w:kern w:val="28"/>
          <w:sz w:val="40"/>
          <w:szCs w:val="40"/>
        </w:rPr>
      </w:pPr>
      <w:r w:rsidRPr="00AA57DA">
        <w:rPr>
          <w:rFonts w:asciiTheme="majorHAnsi" w:hAnsiTheme="majorHAnsi" w:cstheme="majorHAnsi"/>
          <w:b/>
          <w:bCs/>
          <w:color w:val="000000"/>
          <w:kern w:val="28"/>
          <w:sz w:val="40"/>
          <w:szCs w:val="40"/>
        </w:rPr>
        <w:t xml:space="preserve"> i seguenti generi alimentari:</w:t>
      </w:r>
    </w:p>
    <w:p w:rsidR="00FE060E" w:rsidRPr="00704DB1" w:rsidRDefault="00A23C6F" w:rsidP="00003B7D">
      <w:pPr>
        <w:widowControl w:val="0"/>
        <w:overflowPunct w:val="0"/>
        <w:autoSpaceDE w:val="0"/>
        <w:autoSpaceDN w:val="0"/>
        <w:adjustRightInd w:val="0"/>
        <w:jc w:val="center"/>
      </w:pPr>
      <w:r w:rsidRPr="00A23C6F">
        <w:rPr>
          <w:rFonts w:asciiTheme="majorHAnsi" w:hAnsiTheme="majorHAnsi" w:cstheme="majorHAnsi"/>
          <w:b/>
          <w:bCs/>
          <w:color w:val="000000"/>
          <w:kern w:val="28"/>
          <w:sz w:val="44"/>
          <w:szCs w:val="44"/>
        </w:rPr>
        <w:t>l</w:t>
      </w:r>
      <w:r w:rsidR="00FE060E" w:rsidRPr="00A23C6F">
        <w:rPr>
          <w:rFonts w:asciiTheme="majorHAnsi" w:hAnsiTheme="majorHAnsi" w:cstheme="majorHAnsi"/>
          <w:b/>
          <w:bCs/>
          <w:color w:val="000000"/>
          <w:kern w:val="28"/>
          <w:sz w:val="44"/>
          <w:szCs w:val="44"/>
        </w:rPr>
        <w:t>egumi, farina, pasta, zucchero, olio.</w:t>
      </w:r>
    </w:p>
    <w:sectPr w:rsidR="00FE060E" w:rsidRPr="00704DB1" w:rsidSect="00AA57DA">
      <w:headerReference w:type="default" r:id="rId10"/>
      <w:pgSz w:w="11906" w:h="16838"/>
      <w:pgMar w:top="1417" w:right="1134" w:bottom="1134" w:left="1134"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F2E" w:rsidRDefault="00272F2E">
      <w:r>
        <w:separator/>
      </w:r>
    </w:p>
  </w:endnote>
  <w:endnote w:type="continuationSeparator" w:id="1">
    <w:p w:rsidR="00272F2E" w:rsidRDefault="00272F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PMincho">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F2E" w:rsidRDefault="00272F2E">
      <w:r>
        <w:separator/>
      </w:r>
    </w:p>
  </w:footnote>
  <w:footnote w:type="continuationSeparator" w:id="1">
    <w:p w:rsidR="00272F2E" w:rsidRDefault="00272F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ayout w:type="fixed"/>
      <w:tblCellMar>
        <w:left w:w="70" w:type="dxa"/>
        <w:right w:w="70" w:type="dxa"/>
      </w:tblCellMar>
      <w:tblLook w:val="0000"/>
    </w:tblPr>
    <w:tblGrid>
      <w:gridCol w:w="1510"/>
      <w:gridCol w:w="8268"/>
    </w:tblGrid>
    <w:tr w:rsidR="00FF79B0">
      <w:tc>
        <w:tcPr>
          <w:tcW w:w="1510" w:type="dxa"/>
          <w:tcBorders>
            <w:bottom w:val="nil"/>
          </w:tcBorders>
        </w:tcPr>
        <w:p w:rsidR="00FF79B0" w:rsidRDefault="002402FF">
          <w:pPr>
            <w:jc w:val="center"/>
            <w:rPr>
              <w:rFonts w:ascii="Times New Roman" w:hAnsi="Times New Roman"/>
              <w:sz w:val="22"/>
            </w:rPr>
          </w:pPr>
          <w:r>
            <w:rPr>
              <w:rFonts w:ascii="Times New Roman" w:hAnsi="Times New Roman"/>
              <w:noProof/>
              <w:sz w:val="22"/>
            </w:rPr>
            <w:drawing>
              <wp:inline distT="0" distB="0" distL="0" distR="0">
                <wp:extent cx="731520" cy="731520"/>
                <wp:effectExtent l="0" t="0" r="0" b="0"/>
                <wp:docPr id="1" name="Immagine 1" descr="logo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cuol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rsidR="00FF79B0" w:rsidRDefault="00FF79B0">
          <w:pPr>
            <w:rPr>
              <w:rFonts w:ascii="Times New Roman" w:hAnsi="Times New Roman"/>
              <w:sz w:val="22"/>
            </w:rPr>
          </w:pPr>
        </w:p>
      </w:tc>
      <w:tc>
        <w:tcPr>
          <w:tcW w:w="8268" w:type="dxa"/>
        </w:tcPr>
        <w:p w:rsidR="00FF79B0" w:rsidRDefault="00FF79B0">
          <w:pPr>
            <w:rPr>
              <w:rFonts w:ascii="Times New Roman" w:hAnsi="Times New Roman"/>
              <w:smallCaps/>
              <w:sz w:val="22"/>
            </w:rPr>
          </w:pPr>
        </w:p>
        <w:p w:rsidR="00FF79B0" w:rsidRPr="00704DB1" w:rsidRDefault="00FF79B0">
          <w:pPr>
            <w:pStyle w:val="Titolo1"/>
            <w:rPr>
              <w:rFonts w:asciiTheme="majorHAnsi" w:hAnsiTheme="majorHAnsi" w:cstheme="majorHAnsi"/>
              <w:caps/>
              <w:sz w:val="24"/>
            </w:rPr>
          </w:pPr>
          <w:r w:rsidRPr="00704DB1">
            <w:rPr>
              <w:rFonts w:asciiTheme="majorHAnsi" w:hAnsiTheme="majorHAnsi" w:cstheme="majorHAnsi"/>
              <w:caps/>
              <w:sz w:val="24"/>
            </w:rPr>
            <w:t>Istituto Comprensivo Statale “E. De Amicis”</w:t>
          </w:r>
        </w:p>
        <w:p w:rsidR="00FF79B0" w:rsidRPr="00704DB1" w:rsidRDefault="00704DB1">
          <w:pPr>
            <w:jc w:val="center"/>
            <w:rPr>
              <w:rFonts w:asciiTheme="majorHAnsi" w:hAnsiTheme="majorHAnsi" w:cstheme="majorHAnsi"/>
              <w:b/>
            </w:rPr>
          </w:pPr>
          <w:r w:rsidRPr="00704DB1">
            <w:rPr>
              <w:rFonts w:asciiTheme="majorHAnsi" w:hAnsiTheme="majorHAnsi" w:cstheme="majorHAnsi"/>
              <w:b/>
            </w:rPr>
            <w:t>MARCALLO CON CASONE</w:t>
          </w:r>
        </w:p>
        <w:p w:rsidR="00FF79B0" w:rsidRDefault="00FF79B0">
          <w:pPr>
            <w:jc w:val="center"/>
            <w:rPr>
              <w:rFonts w:ascii="Times New Roman" w:hAnsi="Times New Roman"/>
              <w:sz w:val="22"/>
            </w:rPr>
          </w:pPr>
        </w:p>
      </w:tc>
    </w:tr>
  </w:tbl>
  <w:p w:rsidR="00FF79B0" w:rsidRDefault="00FF79B0">
    <w:pPr>
      <w:pStyle w:val="Intestazione"/>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7050D"/>
    <w:multiLevelType w:val="hybridMultilevel"/>
    <w:tmpl w:val="3E50FB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stylePaneFormatFilter w:val="3F01"/>
  <w:defaultTabStop w:val="708"/>
  <w:hyphenationZone w:val="283"/>
  <w:drawingGridHorizontalSpacing w:val="120"/>
  <w:displayHorizontalDrawingGridEvery w:val="2"/>
  <w:noPunctuationKerning/>
  <w:characterSpacingControl w:val="doNotCompress"/>
  <w:hdrShapeDefaults>
    <o:shapedefaults v:ext="edit" spidmax="8194"/>
  </w:hdrShapeDefaults>
  <w:footnotePr>
    <w:footnote w:id="0"/>
    <w:footnote w:id="1"/>
  </w:footnotePr>
  <w:endnotePr>
    <w:endnote w:id="0"/>
    <w:endnote w:id="1"/>
  </w:endnotePr>
  <w:compat/>
  <w:rsids>
    <w:rsidRoot w:val="001B2D96"/>
    <w:rsid w:val="00003B7D"/>
    <w:rsid w:val="00147999"/>
    <w:rsid w:val="001B2D96"/>
    <w:rsid w:val="002402FF"/>
    <w:rsid w:val="00272F2E"/>
    <w:rsid w:val="002C0154"/>
    <w:rsid w:val="00312C67"/>
    <w:rsid w:val="0038405F"/>
    <w:rsid w:val="003C3CB8"/>
    <w:rsid w:val="0048299E"/>
    <w:rsid w:val="006C11AC"/>
    <w:rsid w:val="006C1825"/>
    <w:rsid w:val="00704DB1"/>
    <w:rsid w:val="00857834"/>
    <w:rsid w:val="00A23C6F"/>
    <w:rsid w:val="00AA57DA"/>
    <w:rsid w:val="00B65D92"/>
    <w:rsid w:val="00C55EB4"/>
    <w:rsid w:val="00C637FF"/>
    <w:rsid w:val="00D55756"/>
    <w:rsid w:val="00E41B9F"/>
    <w:rsid w:val="00E7577F"/>
    <w:rsid w:val="00E96B92"/>
    <w:rsid w:val="00F22655"/>
    <w:rsid w:val="00F67B5C"/>
    <w:rsid w:val="00FE060E"/>
    <w:rsid w:val="00FF79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1B9F"/>
    <w:rPr>
      <w:rFonts w:ascii="Comic Sans MS" w:hAnsi="Comic Sans MS"/>
      <w:sz w:val="24"/>
      <w:szCs w:val="24"/>
    </w:rPr>
  </w:style>
  <w:style w:type="paragraph" w:styleId="Titolo1">
    <w:name w:val="heading 1"/>
    <w:basedOn w:val="Normale"/>
    <w:next w:val="Normale"/>
    <w:qFormat/>
    <w:rsid w:val="00E41B9F"/>
    <w:pPr>
      <w:keepNext/>
      <w:jc w:val="center"/>
      <w:outlineLvl w:val="0"/>
    </w:pPr>
    <w:rPr>
      <w:rFonts w:ascii="Times New Roman" w:hAnsi="Times New Roman"/>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41B9F"/>
    <w:pPr>
      <w:jc w:val="center"/>
    </w:pPr>
    <w:rPr>
      <w:rFonts w:ascii="Times New Roman" w:hAnsi="Times New Roman"/>
      <w:sz w:val="28"/>
    </w:rPr>
  </w:style>
  <w:style w:type="paragraph" w:styleId="Corpodeltesto">
    <w:name w:val="Body Text"/>
    <w:basedOn w:val="Normale"/>
    <w:rsid w:val="00E41B9F"/>
    <w:pPr>
      <w:jc w:val="both"/>
    </w:pPr>
    <w:rPr>
      <w:rFonts w:ascii="Times New Roman" w:hAnsi="Times New Roman"/>
      <w:sz w:val="28"/>
    </w:rPr>
  </w:style>
  <w:style w:type="paragraph" w:styleId="Intestazione">
    <w:name w:val="header"/>
    <w:basedOn w:val="Normale"/>
    <w:rsid w:val="00E41B9F"/>
    <w:pPr>
      <w:tabs>
        <w:tab w:val="center" w:pos="4819"/>
        <w:tab w:val="right" w:pos="9638"/>
      </w:tabs>
    </w:pPr>
  </w:style>
  <w:style w:type="paragraph" w:styleId="Pidipagina">
    <w:name w:val="footer"/>
    <w:basedOn w:val="Normale"/>
    <w:rsid w:val="00E41B9F"/>
    <w:pPr>
      <w:tabs>
        <w:tab w:val="center" w:pos="4819"/>
        <w:tab w:val="right" w:pos="9638"/>
      </w:tabs>
    </w:pPr>
  </w:style>
  <w:style w:type="paragraph" w:styleId="Testofumetto">
    <w:name w:val="Balloon Text"/>
    <w:basedOn w:val="Normale"/>
    <w:semiHidden/>
    <w:rsid w:val="001B2D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1B9F"/>
    <w:rPr>
      <w:rFonts w:ascii="Comic Sans MS" w:hAnsi="Comic Sans MS"/>
      <w:sz w:val="24"/>
      <w:szCs w:val="24"/>
    </w:rPr>
  </w:style>
  <w:style w:type="paragraph" w:styleId="Titolo1">
    <w:name w:val="heading 1"/>
    <w:basedOn w:val="Normale"/>
    <w:next w:val="Normale"/>
    <w:qFormat/>
    <w:rsid w:val="00E41B9F"/>
    <w:pPr>
      <w:keepNext/>
      <w:jc w:val="center"/>
      <w:outlineLvl w:val="0"/>
    </w:pPr>
    <w:rPr>
      <w:rFonts w:ascii="Times New Roman" w:hAnsi="Times New Roman"/>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41B9F"/>
    <w:pPr>
      <w:jc w:val="center"/>
    </w:pPr>
    <w:rPr>
      <w:rFonts w:ascii="Times New Roman" w:hAnsi="Times New Roman"/>
      <w:sz w:val="28"/>
    </w:rPr>
  </w:style>
  <w:style w:type="paragraph" w:styleId="Corpotesto">
    <w:name w:val="Body Text"/>
    <w:basedOn w:val="Normale"/>
    <w:rsid w:val="00E41B9F"/>
    <w:pPr>
      <w:jc w:val="both"/>
    </w:pPr>
    <w:rPr>
      <w:rFonts w:ascii="Times New Roman" w:hAnsi="Times New Roman"/>
      <w:sz w:val="28"/>
    </w:rPr>
  </w:style>
  <w:style w:type="paragraph" w:styleId="Intestazione">
    <w:name w:val="header"/>
    <w:basedOn w:val="Normale"/>
    <w:rsid w:val="00E41B9F"/>
    <w:pPr>
      <w:tabs>
        <w:tab w:val="center" w:pos="4819"/>
        <w:tab w:val="right" w:pos="9638"/>
      </w:tabs>
    </w:pPr>
  </w:style>
  <w:style w:type="paragraph" w:styleId="Pidipagina">
    <w:name w:val="footer"/>
    <w:basedOn w:val="Normale"/>
    <w:rsid w:val="00E41B9F"/>
    <w:pPr>
      <w:tabs>
        <w:tab w:val="center" w:pos="4819"/>
        <w:tab w:val="right" w:pos="9638"/>
      </w:tabs>
    </w:pPr>
  </w:style>
  <w:style w:type="paragraph" w:styleId="Testofumetto">
    <w:name w:val="Balloon Text"/>
    <w:basedOn w:val="Normale"/>
    <w:semiHidden/>
    <w:rsid w:val="001B2D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823A7-886F-4B50-80DA-F95958F6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358</Words>
  <Characters>2043</Characters>
  <Application>Microsoft Office Word</Application>
  <DocSecurity>2</DocSecurity>
  <Lines>17</Lines>
  <Paragraphs>4</Paragraphs>
  <ScaleCrop>false</ScaleCrop>
  <HeadingPairs>
    <vt:vector size="2" baseType="variant">
      <vt:variant>
        <vt:lpstr>Titolo</vt:lpstr>
      </vt:variant>
      <vt:variant>
        <vt:i4>1</vt:i4>
      </vt:variant>
    </vt:vector>
  </HeadingPairs>
  <TitlesOfParts>
    <vt:vector size="1" baseType="lpstr">
      <vt:lpstr>Mod 070222</vt:lpstr>
    </vt:vector>
  </TitlesOfParts>
  <Company/>
  <LinksUpToDate>false</LinksUpToDate>
  <CharactersWithSpaces>2397</CharactersWithSpaces>
  <SharedDoc>false</SharedDoc>
  <HLinks>
    <vt:vector size="6" baseType="variant">
      <vt:variant>
        <vt:i4>7143521</vt:i4>
      </vt:variant>
      <vt:variant>
        <vt:i4>2694</vt:i4>
      </vt:variant>
      <vt:variant>
        <vt:i4>1025</vt:i4>
      </vt:variant>
      <vt:variant>
        <vt:i4>1</vt:i4>
      </vt:variant>
      <vt:variant>
        <vt:lpwstr>logoscuola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070222</dc:title>
  <dc:subject>Comunicazione</dc:subject>
  <dc:creator>ICS DE AMICIS</dc:creator>
  <cp:lastModifiedBy>Anna Rossi</cp:lastModifiedBy>
  <cp:revision>4</cp:revision>
  <cp:lastPrinted>2013-02-23T15:22:00Z</cp:lastPrinted>
  <dcterms:created xsi:type="dcterms:W3CDTF">2013-03-07T16:52:00Z</dcterms:created>
  <dcterms:modified xsi:type="dcterms:W3CDTF">2013-03-07T16:55:00Z</dcterms:modified>
  <cp:category>Modello</cp:category>
</cp:coreProperties>
</file>